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och inom 16 meter från avverkningsanmälan finns fynd av 2 naturvårdsarter, varav 2 är fridlysta och 1 är typisk (T): spillkråka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