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11 naturvårdsarter, varav 4 är rödlistade, 6 är fridlysta, 8 är typiska (T) och 2 är signalarter (S): blå kärrhök (VU, §4), gräddporing (VU, T), motaggsvamp (NT, T), vedskivlav (NT, T), rävticka (S, T), trädporella (S, T), järpe (T, §4), spillkråka (T, §4),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motaggsvamp (NT, T), vedskivlav (NT, T), rävticka (S, T), trädporella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