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och inom 16 meter från avverkningsanmälan finns fynd av 2 naturvårdsarter, varav 2 är fridlysta och 1 är typisk (T): spillkråka (T,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