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4 naturvårdsarter, varav 2 är rödlistade, 3 är fridlysta och 2 är typiska (T):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