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27434"/>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274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10 naturvårdsarter, varav 3 är rödlistade, 5 är fridlysta, 8 är typiska (T) och 2 är signalarter (S): gräddporing (VU, T), motaggsvamp (NT, T), vedskivlav (NT, T), rävticka (S, T), trädporella (S, T), järpe (T, §4), spillkråka (T, §4),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motaggsvamp (NT, T), vedskivlav (NT, T), rävticka (S, T), trädporella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