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3 naturvårdsarter, varav 1 är rödlistad, 1 är fridlyst, 2 är typiska (T) och 1 är signalart (S): vedtrappmossa (NT,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