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4 naturvårdsarter, varav 1 är rödlistad, 2 är fridlysta, 2 är typiska (T) och 1 är signalart (S): vedtrappmossa (NT,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