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11 naturvårdsarter, varav 6 är rödlistade, 5 är fridlysta, 4 är typiska (T) och 3 är signalarter (S):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