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7 naturvårdsarter, varav 4 är rödlistade, 5 är fridlysta, 3 är typiska (T) och 1 är signalart (S): entita (NT, T, §4), grönsångare (NT, §4), sädesärla (NT, §4),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