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7 naturvårdsarter, varav 4 är rödlistade, 5 är fridlysta, 3 är typiska (T) och 1 är signalart (S): entita (NT, T, §4), grönsångare (NT, §4), sädesärla (NT, §4), vedtrappmossa (NT,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