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38982-2024 i Kungälvs kommun</w:t>
      </w:r>
    </w:p>
    <w:p>
      <w:r>
        <w:t>Denna tillsynsbegäran behandlar höga naturvärden i avverkningsanmälan A 38982-2024 i Kungälvs kommun som inkom 2024-09-13 och omfattar 20,3 ha.</w:t>
      </w:r>
    </w:p>
    <w:p>
      <w:pPr>
        <w:pStyle w:val="Caption"/>
      </w:pPr>
      <w:r>
        <w:drawing>
          <wp:inline xmlns:a="http://schemas.openxmlformats.org/drawingml/2006/main" xmlns:pic="http://schemas.openxmlformats.org/drawingml/2006/picture">
            <wp:extent cx="5239648" cy="5724000"/>
            <wp:docPr id="1" name="Picture 1"/>
            <wp:cNvGraphicFramePr>
              <a:graphicFrameLocks noChangeAspect="1"/>
            </wp:cNvGraphicFramePr>
            <a:graphic>
              <a:graphicData uri="http://schemas.openxmlformats.org/drawingml/2006/picture">
                <pic:pic>
                  <pic:nvPicPr>
                    <pic:cNvPr id="0" name="A 38982-2024 karta.png"/>
                    <pic:cNvPicPr/>
                  </pic:nvPicPr>
                  <pic:blipFill>
                    <a:blip r:embed="rId16"/>
                    <a:stretch>
                      <a:fillRect/>
                    </a:stretch>
                  </pic:blipFill>
                  <pic:spPr>
                    <a:xfrm>
                      <a:off x="0" y="0"/>
                      <a:ext cx="5239648"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6434860, E 326173 i SWEREF 99 TM.</w:t>
      </w:r>
    </w:p>
    <w:p>
      <w:r>
        <w:t>I och inom 15 meter från avverkningsanmälan finns fynd av 22 naturvårdsarter, varav 6 är rödlistade, 7 är fridlysta, 10 är typiska (T) och 11 är signalarter (S): gränsticka (VU, T), hedjohannesört (VU, §8), brunpudrad nållav (NT, T), gransotdyna (NT), kortskaftad ärgspik (NT), talltita (NT, §4), blåsfliksmossa (S, T), brandticka (S), bronshjon (S, T), kambräken (S, T), klippfrullania (S, T), kornig nållav (S, T), läderskål (S), skuggmossa (S, T), smal svampklubba (S), stor revmossa (S), vågbandad barkbock (S), mattlummer (T, §9), spillkråka (T, §4), vanlig groda (§6),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brunpudrad nållav (NT, T), blåsfliksmossa (S, T), bronshjon (S, T), kambräken (S, T), klippfrullania (S, T), kornig nållav (S, T), skuggmossa (S, T),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