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6041-2025 i Kungälvs kommun</w:t>
      </w:r>
    </w:p>
    <w:p>
      <w:r>
        <w:t>Denna tillsynsbegäran behandlar höga naturvärden i avverkningsanmälan A 6041-2025 i Kungälvs kommun som inkom 2025-02-07 och omfattar 8,8 ha.</w:t>
      </w:r>
    </w:p>
    <w:p>
      <w:pPr>
        <w:pStyle w:val="Caption"/>
      </w:pPr>
      <w:r>
        <w:drawing>
          <wp:inline xmlns:a="http://schemas.openxmlformats.org/drawingml/2006/main" xmlns:pic="http://schemas.openxmlformats.org/drawingml/2006/picture">
            <wp:extent cx="5443412" cy="5724000"/>
            <wp:docPr id="1" name="Picture 1"/>
            <wp:cNvGraphicFramePr>
              <a:graphicFrameLocks noChangeAspect="1"/>
            </wp:cNvGraphicFramePr>
            <a:graphic>
              <a:graphicData uri="http://schemas.openxmlformats.org/drawingml/2006/picture">
                <pic:pic>
                  <pic:nvPicPr>
                    <pic:cNvPr id="0" name="A 6041-2025 karta.png"/>
                    <pic:cNvPicPr/>
                  </pic:nvPicPr>
                  <pic:blipFill>
                    <a:blip r:embed="rId16"/>
                    <a:stretch>
                      <a:fillRect/>
                    </a:stretch>
                  </pic:blipFill>
                  <pic:spPr>
                    <a:xfrm>
                      <a:off x="0" y="0"/>
                      <a:ext cx="54434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6410680, E 311167 i SWEREF 99 TM.</w:t>
      </w:r>
    </w:p>
    <w:p>
      <w:r>
        <w:t>I avverkningsanmälan finns fynd av 5 naturvårdsarter, varav 2 är rödlistade, 3 är fridlysta, 3 är typiska (T) och 2 är signalarter (S): björktrast (NT, §4), talltita (NT, §4), blåmossa (S, T), kambräken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