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45243-2025 i Kungälvs kommun</w:t>
      </w:r>
    </w:p>
    <w:p>
      <w:r>
        <w:t>Detta klagomål behandlar höga naturvärden i avverkningsanmälan A 45243-2025 i Kungälvs kommun som inkom 2025-09-19 och omfattar 8,1 ha.</w:t>
      </w:r>
    </w:p>
    <w:p>
      <w:pPr>
        <w:pStyle w:val="Caption"/>
      </w:pPr>
      <w:r>
        <w:drawing>
          <wp:inline xmlns:a="http://schemas.openxmlformats.org/drawingml/2006/main" xmlns:pic="http://schemas.openxmlformats.org/drawingml/2006/picture">
            <wp:extent cx="5486400" cy="4555031"/>
            <wp:docPr id="1" name="Picture 1"/>
            <wp:cNvGraphicFramePr>
              <a:graphicFrameLocks noChangeAspect="1"/>
            </wp:cNvGraphicFramePr>
            <a:graphic>
              <a:graphicData uri="http://schemas.openxmlformats.org/drawingml/2006/picture">
                <pic:pic>
                  <pic:nvPicPr>
                    <pic:cNvPr id="0" name="A 45243-2025 karta.png"/>
                    <pic:cNvPicPr/>
                  </pic:nvPicPr>
                  <pic:blipFill>
                    <a:blip r:embed="rId16"/>
                    <a:stretch>
                      <a:fillRect/>
                    </a:stretch>
                  </pic:blipFill>
                  <pic:spPr>
                    <a:xfrm>
                      <a:off x="0" y="0"/>
                      <a:ext cx="5486400" cy="455503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6421269, E 316349 i SWEREF 99 TM.</w:t>
      </w:r>
    </w:p>
    <w:p>
      <w:r>
        <w:t>I och inom 15 meter från avverkningsanmälan finns fynd av 5 naturvårdsarter, varav 2 är rödlistade och 5 är fridlysta: gulsparv (NT, §4), nordfladdermus (NT, §4a), större vattensalamander (§4a), mindre vattensalamander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