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klagomål behandlar höga naturvärden i avverkningsanmälan A 32528-2024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