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klagomål behandlar höga naturvärden i avverkningsanmälan A 62062-2024 i Uddevalla kommun som inkom 2024-12-30 och omfattar 8,0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6473266, E 323377 i SWEREF 99 TM.</w:t>
      </w:r>
    </w:p>
    <w:p>
      <w:r>
        <w:t>I och inom 10 meter från avverkningsanmälan finns fynd av 7 naturvårdsarter, varav 1 är rödlistad, 5 är fridlysta och 1 är signalart (S): slåttergubbe (VU), västlig hakmossa (S), större vattensalamander (§4a), mindre vattensalamander (§6), vanlig groda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