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19676-2024 i Uddevalla kommun</w:t>
      </w:r>
    </w:p>
    <w:p>
      <w:r>
        <w:t>Denna tillsynsbegäran behandlar höga naturvärden i avverkningsanmälan A 19676-2024 i Uddevalla kommun som inkom 2024-05-20 och omfattar 10,3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19676-2024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6468949, E 319906 i SWEREF 99 TM.</w:t>
      </w:r>
    </w:p>
    <w:p>
      <w:r>
        <w:t>I och inom 17 meter från avverkningsanmälan finns fynd av 10 naturvårdsarter, varav 4 är rödlistade, 3 är fridlysta, 7 är typiska (T) och 3 är signalarter (S): ask (EN), gråblå skinnlav (VU), entita (NT, T, §4), gullpudra (NT, T), nästrot (S, §8), slanklav (S, T), vätteros (S, T), blåsippa (T, §9), skogsbingel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Gråblå skinnlav (VU)</w:t>
      </w:r>
      <w:r>
        <w:t xml:space="preserve"> är en sällsynt lav som växer på klippor med sippervatten eller vid stränder där vattenståndet varierar under året samt på lövträd som asp och al i skogar med hög och jämn luftfuktighet. Hotet mot artens förekomster på asp är stort då dessa avverkas och i mycket begränsad omfattning nyskapas. Avverkning eller utglesning av träd- och buskskikt vid förekomster på klippor utgör också ett hot då detta medför en förändring av lokalklimatet. Arten är placerad högst upp i Skogsstyrelsens värdepyramid för bedömning av skog med höga naturvärden och alla lokaler bör skyddas (SLU Artdatabanken, 2026; Nitare &amp; Skogsstyrelsen).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gullpudra (NT, T), slanklav (S, T), vätteros (S, T), blåsippa (T, §9), skogsbingel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