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8 naturvårdsarter, varav 5 är rödlistade, 3 är fridlysta, 3 är typiska (T) och 2 är signalarter (S): gräddporing (VU, T), ladusvala (NT, §4), rynkskinn (NT, T), rödvingetrast (NT, §4), älg (NT), trådticka (S, T),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