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7 naturvårdsarter, varav 5 är rödlistade, 3 är fridlysta, 2 är typiska (T) och 1 är signalart (S): gräddporing (VU, T), ladusvala (NT, §4), rynkskinn (NT, T), rödvingetrast (NT, §4), älg (NT),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