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Detta dokument behandlar höga naturvärden i avverkningsanmälan A 32528-2024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