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3435-2024 i Uddevalla kommun</w:t>
      </w:r>
    </w:p>
    <w:p>
      <w:r>
        <w:t>Detta klagomål behandlar höga naturvärden i avverkningsanmälan A 3435-2024 i Uddevalla kommun som inkom 2024-01-26 och omfattar 1,9 ha.</w:t>
      </w:r>
    </w:p>
    <w:p>
      <w:pPr>
        <w:pStyle w:val="Caption"/>
      </w:pPr>
      <w:r>
        <w:drawing>
          <wp:inline xmlns:a="http://schemas.openxmlformats.org/drawingml/2006/main" xmlns:pic="http://schemas.openxmlformats.org/drawingml/2006/picture">
            <wp:extent cx="5486400" cy="4095004"/>
            <wp:docPr id="1" name="Picture 1"/>
            <wp:cNvGraphicFramePr>
              <a:graphicFrameLocks noChangeAspect="1"/>
            </wp:cNvGraphicFramePr>
            <a:graphic>
              <a:graphicData uri="http://schemas.openxmlformats.org/drawingml/2006/picture">
                <pic:pic>
                  <pic:nvPicPr>
                    <pic:cNvPr id="0" name="A 3435-2024 karta.png"/>
                    <pic:cNvPicPr/>
                  </pic:nvPicPr>
                  <pic:blipFill>
                    <a:blip r:embed="rId16"/>
                    <a:stretch>
                      <a:fillRect/>
                    </a:stretch>
                  </pic:blipFill>
                  <pic:spPr>
                    <a:xfrm>
                      <a:off x="0" y="0"/>
                      <a:ext cx="5486400" cy="409500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6462256, E 320914 i SWEREF 99 TM.</w:t>
      </w:r>
    </w:p>
    <w:p>
      <w:r>
        <w:t>Inom 17 meter från avverkningsanmälan finns fynd av 3 naturvårdsarter, varav 1 är fridlyst, 2 är typiska (T) och 2 är signalarter (S): blåmossa (S, T),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