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25010-2025 i Uddevalla kommun</w:t>
      </w:r>
    </w:p>
    <w:p>
      <w:r>
        <w:t>Denna tillsynsbegäran behandlar höga naturvärden i avverkningsanmälan A 25010-2025 i Uddevalla kommun som inkom 2025-05-22 och omfattar 3,6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25010-2025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6473550, E 323411 i SWEREF 99 TM.</w:t>
      </w:r>
    </w:p>
    <w:p>
      <w:r>
        <w:t>I avverkningsanmälan finns fynd av 3 naturvårdsarter, varav 3 är fridlysta: större vattensalamander (§4a), mindre vattensalamander (§6)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