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62062-2024 i Uddevalla kommun</w:t>
      </w:r>
    </w:p>
    <w:p>
      <w:r>
        <w:t>Detta klagomål behandlar höga naturvärden i avverkningsanmälan A 62062-2024 i Uddevalla kommun som inkom 2024-12-30 och omfattar 8,0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62062-2024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6473266, E 323377 i SWEREF 99 TM.</w:t>
      </w:r>
    </w:p>
    <w:p>
      <w:r>
        <w:t>I och inom 10 meter från avverkningsanmälan finns fynd av 7 naturvårdsarter, varav 1 är rödlistad, 5 är fridlysta och 1 är signalart (S): slåttergubbe (VU), västlig hakmossa (S), större vattensalamander (§4a), mindre vattensalamander (§6), vanlig groda (§6),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