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59406-2024 i Strömstads kommun</w:t>
      </w:r>
    </w:p>
    <w:p>
      <w:r>
        <w:t>Denna tillsynsbegäran behandlar höga naturvärden i avverkningsanmälan A 59406-2024 i Strömstads kommun som inkom 2024-12-12 och omfattar 11,9 ha.</w:t>
      </w:r>
    </w:p>
    <w:p>
      <w:pPr>
        <w:pStyle w:val="Caption"/>
      </w:pPr>
      <w:r>
        <w:drawing>
          <wp:inline xmlns:a="http://schemas.openxmlformats.org/drawingml/2006/main" xmlns:pic="http://schemas.openxmlformats.org/drawingml/2006/picture">
            <wp:extent cx="5486400" cy="3542593"/>
            <wp:docPr id="1" name="Picture 1"/>
            <wp:cNvGraphicFramePr>
              <a:graphicFrameLocks noChangeAspect="1"/>
            </wp:cNvGraphicFramePr>
            <a:graphic>
              <a:graphicData uri="http://schemas.openxmlformats.org/drawingml/2006/picture">
                <pic:pic>
                  <pic:nvPicPr>
                    <pic:cNvPr id="0" name="A 59406-2024 karta.png"/>
                    <pic:cNvPicPr/>
                  </pic:nvPicPr>
                  <pic:blipFill>
                    <a:blip r:embed="rId16"/>
                    <a:stretch>
                      <a:fillRect/>
                    </a:stretch>
                  </pic:blipFill>
                  <pic:spPr>
                    <a:xfrm>
                      <a:off x="0" y="0"/>
                      <a:ext cx="5486400" cy="354259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6540476, E 283460 i SWEREF 99 TM.</w:t>
      </w:r>
    </w:p>
    <w:p>
      <w:r>
        <w:t>I och inom 23 meter från avverkningsanmälan finns fynd av 4 naturvårdsarter, varav 2 är rödlistade och 4 är fridlysta: hasselsnok (VU, §4a), sandödla (VU, §4a),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