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32279-2024 i Strömstads kommun</w:t>
      </w:r>
    </w:p>
    <w:p>
      <w:r>
        <w:t>Detta dokument behandlar höga naturvärden i avverkningsanmälan A 32279-2024 i Strömstads kommun. Denna avverkningsanmälan inkom 2024-08-08 och omfattar 2,1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15 naturvårdsarter hittats: blylav (EN), kristall-lundlav (VU), skogssvingel (NT), barkticka (S), blek stjärnmossa (S), grov fjädermossa (S), gulnål (S), kattfotslav (S), korallblylav (S), platt fjädermossa (S), rödgul trumpetsvamp (S), stor aspticka (S), stor revmossa (S), svavelriska (S) och terpentinmossa (S). Av dessa är 3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488670"/>
            <wp:docPr id="1" name="Picture 1"/>
            <wp:cNvGraphicFramePr>
              <a:graphicFrameLocks noChangeAspect="1"/>
            </wp:cNvGraphicFramePr>
            <a:graphic>
              <a:graphicData uri="http://schemas.openxmlformats.org/drawingml/2006/picture">
                <pic:pic>
                  <pic:nvPicPr>
                    <pic:cNvPr id="0" name="A 32279-2024 karta.png"/>
                    <pic:cNvPicPr/>
                  </pic:nvPicPr>
                  <pic:blipFill>
                    <a:blip r:embed="rId16"/>
                    <a:stretch>
                      <a:fillRect/>
                    </a:stretch>
                  </pic:blipFill>
                  <pic:spPr>
                    <a:xfrm>
                      <a:off x="0" y="0"/>
                      <a:ext cx="5486400" cy="3488670"/>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6548479, E 293953 i SWEREF 99 TM.</w:t>
      </w:r>
    </w:p>
    <w:p>
      <w:r>
        <w:rPr>
          <w:b/>
        </w:rPr>
        <w:t>Blylav (EN)</w:t>
      </w:r>
      <w:r>
        <w:t xml:space="preserve"> är en starkt hotad art som växer på lövträd, huvudsakligen asp och ask i öppen gammal lövskog. Den är beroende av hög och jämn luftfuktighet och den har troligen svårt att överleva en slutavverkning även om värdträden sparas. Därför är utglesning av skog på eller i omedelbar närhet av lavens lokaler ett hot. Arten är placerad högst upp i Skogsstyrelsens värdepyramid för bedömning av skog med höga naturvärden. Särskilt rika förekomster, som kan fungera som spridningscentra, bör skyddas och tills vidare bör skogsskötselåtgärder undvikas på lokaler där arten finns. På blylav kan ibland de två mycket sällsynta lavparasiterna blylavsknagg (CR) och blylavsvårta (EN) påträffas (SLU Artdatabanken, 2024; Nitare &amp; Skogsstyrelsen, 2019).</w:t>
      </w:r>
    </w:p>
    <w:p>
      <w:r>
        <w:rPr>
          <w:b/>
        </w:rPr>
        <w:t xml:space="preserve">Grov fjädermossa </w:t>
      </w:r>
      <w:r>
        <w:t>påträffas i gammal ädellövskog och på kalkrika bergväggar i äldre barrskog. Arten är placerad högst upp i Skogsstyrelsens värdepyramid för bedömning av skog med höga naturvärden och visar på lokaler som haft lång trädkontinuitet och stabilt mikroklimat (Nitare &amp; Skogsstyrelsen, 2019).</w:t>
      </w:r>
    </w:p>
    <w:p>
      <w:r>
        <w:rPr>
          <w:b/>
        </w:rPr>
        <w:t>Korallblylav</w:t>
      </w:r>
      <w:r>
        <w:t xml:space="preserve"> växer på bark av asp, ask, rönn, sälg, bok och lönn och signalerar överallt skogsbestånd med höga naturvärden och den följs nästan alltid av andra ovanliga och rödlistade arter. Den indikerar hög och jämn luftfuktighet och växer främst i områden med lång skoglig kontinuitet där det funnits ett ständigt inslag av gamla lövträd (SLU Artdatabanken, 2024; Nitare &amp; Skogsstyrelsen, 2019).</w:t>
      </w:r>
    </w:p>
    <w:p>
      <w:r>
        <w:rPr>
          <w:b/>
        </w:rPr>
        <w:t xml:space="preserve">Skogssvingel (NT) </w:t>
      </w:r>
      <w:r>
        <w:t>är ett sällsynt och exklusivt lundgräs som växer i bokskog, granskog och ädellövskog. Den hittas framför allt i gamla naturskogar med långvarig kontinuitet och hög luftfuktighet. Samtliga förekomster har idag reliktkaraktär och är troligen mycket gamla och arten är placerad högst upp i Skogsstyrelsens värdepyramid för bedömning av skog med höga naturvärden. Arten är mycket känslig för skogsbruk och samtliga lokaler bör skyddas</w:t>
      </w:r>
      <w:r>
        <w:rPr>
          <w:b/>
        </w:rPr>
        <w:t xml:space="preserve"> </w:t>
      </w:r>
      <w:r>
        <w:t>(SLU Artdatabanken, 2024; Nitare &amp; Skogsstyrelsen, 2019).</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(SLU Artdatabanken, 2024; Nitare &amp; Skogsstyrelsen, 2019).</w:t>
      </w:r>
    </w:p>
    <w:p>
      <w:r>
        <w:rPr>
          <w:b/>
        </w:rPr>
        <w:t>Terpentinmossa</w:t>
      </w:r>
      <w:r>
        <w:t xml:space="preserve"> signalerar alltid biotoper med höga naturvärden och dess lokaler bör alltid uppmärksammas som nyckelbiotoper. Den indikerar områden med konstant beskuggning och god tillgång på murken, fuktig ved och tål inte avverkning och markberedning. Sverige har ett internationellt ansvar för arten, då en relativt stor andel av den europeiska populationen troligen finns i vårt land. Terpentinmossa är rödlistad som nära hotad (NT) på den europeiska rödlistan (Nitare &amp; Skogsstyrelsen, 2019; IUCN, 2019).</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15 naturvårdsarter varav 3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2025-04-12</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