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393-2020 i Ström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