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35283-2025 i Vänersborgs kommun</w:t>
      </w:r>
    </w:p>
    <w:p>
      <w:r>
        <w:t>Detta dokument behandlar höga naturvärden i avverkningsanmälan A 35283-2025 i Vänersborgs kommun. Denna avverkningsanmälan inkom 2025-07-16 08:24:53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grönfink (EN, §4), tornseglare (EN, §4), hussvala (VU, §4), tallbit (VU, §4), duvhök (NT, §4), entita (NT, §4), grönsångare (NT, §4), havsörn (NT, §4), igelkott (NT), mindre hackspett (NT, §4), svartvit flugsnappare (NT, §4), ärtsångare (NT, §4), blodticka (S), fiskgjuse (§4), gröngöling (§4), grönsiska (§4), järnsparv (§4) och kungsfågel (§4).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6400"/>
            <wp:docPr id="1" name="Picture 1"/>
            <wp:cNvGraphicFramePr>
              <a:graphicFrameLocks noChangeAspect="1"/>
            </wp:cNvGraphicFramePr>
            <a:graphic>
              <a:graphicData uri="http://schemas.openxmlformats.org/drawingml/2006/picture">
                <pic:pic>
                  <pic:nvPicPr>
                    <pic:cNvPr id="0" name="A 35283-2025 karta.png"/>
                    <pic:cNvPicPr/>
                  </pic:nvPicPr>
                  <pic:blipFill>
                    <a:blip r:embed="rId16"/>
                    <a:stretch>
                      <a:fillRect/>
                    </a:stretch>
                  </pic:blipFill>
                  <pic:spPr>
                    <a:xfrm>
                      <a:off x="0" y="0"/>
                      <a:ext cx="5486400" cy="3456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6474712, E 342025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Fridlysta arter</w:t>
      </w:r>
    </w:p>
    <w:p>
      <w:r>
        <w:t>Följande fridlysta arter har sina livsmiljöer och växtplatser i den avverkningsanmälda skogen: grönfink (EN, §4), tornseglare (EN, §4), hussvala (VU, §4), tallbit (VU, §4), duvhök (NT, §4), entita (NT, §4), grönsångare (NT, §4), havsörn (NT, §4), mindre hackspett (NT, §4), svartvit flugsnappare (NT, §4), ärtsångare (NT, §4), fiskgjuse (§4), gröngöling (§4), grönsiska (§4), järnsparv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som är rödlistad som nära hotad (NT), har minskat med 22 (0–48)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2021;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Havsörn (NT, §4)</w:t>
      </w:r>
      <w:r>
        <w:t xml:space="preserve"> är rödlistad som nära hotad och upptagen i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2024;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Tallbit (VU, §4)</w:t>
      </w:r>
      <w:r>
        <w:t xml:space="preserve"> är rödlistad som sårbar och prioriterad art i Skogsvårdslagen. Den har minskat med 25–75 % de senaste 30 åren och minskningstakten överstiger gränsvärdet för Sårbar (VU) enligt A-kriteriet. (A4bc).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2024; Skogsstyrelsen, 2016). Observationer av tallbit i naturskog eller under häckningstid måste alltid utredas.</w:t>
      </w:r>
    </w:p>
    <w:p>
      <w:r>
        <w:rPr>
          <w:b/>
        </w:rPr>
        <w:t>Tornseglare (EN, §4)</w:t>
      </w:r>
      <w:r>
        <w:t xml:space="preserve"> har minskat med 54 (47–58) % under de senaste 24 åren och är rödlistad som starkt hotad (EN).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rödlistad som nära hotad (NT) och fridlyst enligt 4§ Artskyddsförordningen samt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2024;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2024;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2024;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2024).</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Tallbit – ekologi samt krav på livsmiljön</w:t>
      </w:r>
    </w:p>
    <w:p>
      <w:r>
        <w:t xml:space="preserve">Tallbit (VU, §4) är rödlistad som sårbar, typisk art för </w:t>
      </w:r>
      <w:r>
        <w:rPr>
          <w:i/>
        </w:rPr>
        <w:t>9010 Taiga</w:t>
      </w:r>
      <w:r>
        <w:t xml:space="preserve">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