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35283-2025 i Vänersborgs kommun</w:t>
      </w:r>
    </w:p>
    <w:p>
      <w:r>
        <w:t>Detta dokument behandlar höga naturvärden i avverkningsanmälan A 35283-2025 i Vänersborgs kommun. Denna avverkningsanmälan inkom 2025-07-16 08:24:53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tornseglare (EN, §4), hussvala (VU, §4), tallbit (VU, §4), duvhök (NT, §4), entita (NT, §4), grönsångare (NT, §4), havsörn (NT, §4), igelkott (NT), mindre hackspett (NT, §4), svartvit flugsnappare (NT, §4), ärtsångare (NT, §4), blodticka (S), fiskgjuse (§4), gröngöling (§4), grönsiska (§4), järnsparv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35283-2025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6474712, E 342025 i SWEREF 99 TM.</w:t>
      </w:r>
    </w:p>
    <w:p>
      <w:pPr>
        <w:pStyle w:val="Heading1"/>
      </w:pPr>
      <w:r>
        <w:t>Fridlysta arter</w:t>
      </w:r>
    </w:p>
    <w:p>
      <w:r>
        <w:t>Följande fridlysta arter har sina livsmiljöer och växtplatser i den avverkningsanmälda skogen: tornseglare (EN, §4), hussvala (VU, §4), tallbit (VU, §4), duvhök (NT, §4), entita (NT, §4), grönsångare (NT, §4), havsörn (NT, §4), mindre hackspett (NT, §4), svartvit flugsnappare (NT, §4), ärtsångare (NT, §4), fiskgjuse (§4), gröngöling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