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57763-2024 i Alingsås kommun</w:t>
      </w:r>
    </w:p>
    <w:p>
      <w:r>
        <w:t>Detta klagomål behandlar höga naturvärden i avverkningsanmälan A 57763-2024 i Alingsås kommun som inkom 2024-12-04 och omfattar 2,3 ha.</w:t>
      </w:r>
    </w:p>
    <w:p>
      <w:pPr>
        <w:pStyle w:val="Caption"/>
      </w:pPr>
      <w:r>
        <w:drawing>
          <wp:inline xmlns:a="http://schemas.openxmlformats.org/drawingml/2006/main" xmlns:pic="http://schemas.openxmlformats.org/drawingml/2006/picture">
            <wp:extent cx="5486400" cy="4399400"/>
            <wp:docPr id="1" name="Picture 1"/>
            <wp:cNvGraphicFramePr>
              <a:graphicFrameLocks noChangeAspect="1"/>
            </wp:cNvGraphicFramePr>
            <a:graphic>
              <a:graphicData uri="http://schemas.openxmlformats.org/drawingml/2006/picture">
                <pic:pic>
                  <pic:nvPicPr>
                    <pic:cNvPr id="0" name="A 57763-2024 karta.png"/>
                    <pic:cNvPicPr/>
                  </pic:nvPicPr>
                  <pic:blipFill>
                    <a:blip r:embed="rId16"/>
                    <a:stretch>
                      <a:fillRect/>
                    </a:stretch>
                  </pic:blipFill>
                  <pic:spPr>
                    <a:xfrm>
                      <a:off x="0" y="0"/>
                      <a:ext cx="5486400" cy="43994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6422366, E 352105 i SWEREF 99 TM.</w:t>
      </w:r>
    </w:p>
    <w:p>
      <w:r>
        <w:t>I och inom 21 meter från avverkningsanmälan finns fynd av 7 naturvårdsarter, varav 3 är rödlistade och 7 är fridlysta: björktrast (NT, §4), grönsångare (NT, §4), nordfladdermus (NT, §4a), dvärgpipistrell (§4a), grönsiska (§4), kungsfågel (§4) och större brunfladdermus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