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Inom 23 meter från avverkningsanmälan finns fynd av 13 naturvårdsarter, varav 3 är rödlistade och 10 är signalarter (S): violett fingersvamp (VU), jungfrulin (NT), scharlakansvaxing (NT), aprikosfingersvamp (S), blodvaxing (S), broskvaxing (S), gulvaxing (S), hagfingersvamp (S), honungsvaxing (S), kantarellvaxing (S), sprödvaxing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