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4104-2023 i Alingsås kommun</w:t>
      </w:r>
    </w:p>
    <w:p>
      <w:r>
        <w:t>Denna tillsynsbegäran behandlar höga naturvärden i samrådsanmälan S 4104-2023 i Alingsås kommun som inkom 2023-11-19 och omfattar 0,9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4104-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6410573, E 354890 i SWEREF 99 TM.</w:t>
      </w:r>
    </w:p>
    <w:p>
      <w:r>
        <w:t>I och inom 6 meter från samrådsanmälan finns fynd av 8 naturvårdsarter, varav 4 är rödlistade, 5 är typiska (T) och 4 är signalarter (S): ask (EN), klosterlav (VU), grynig filtlav (NT, T), sydlig blekspik (NT, T), dvärgtufs (S), fällmossa (S, T), guldlockmossa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sydlig blekspik (NT, T), fällmossa (S, T), guldlockmossa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