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29057-2021 i Alingsås kommun</w:t>
      </w:r>
    </w:p>
    <w:p>
      <w:r>
        <w:t>Detta dokument behandlar höga naturvärden i avverkningsanmälan A 29057-2021 i Alingsås kommun. Denna avverkningsanmälan inkom 2021-06-11 och omfattar 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grönfink (EN, §4), gulsparv (NT, §4), nordfladdermus (NT, §4a), svartvit flugsnappare (NT, §4), sydfladdermus (NT, §4a), dvärgpipistrell (§4a) och större brunfladdermus (§4a).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0947"/>
            <wp:docPr id="1" name="Picture 1"/>
            <wp:cNvGraphicFramePr>
              <a:graphicFrameLocks noChangeAspect="1"/>
            </wp:cNvGraphicFramePr>
            <a:graphic>
              <a:graphicData uri="http://schemas.openxmlformats.org/drawingml/2006/picture">
                <pic:pic>
                  <pic:nvPicPr>
                    <pic:cNvPr id="0" name="A 29057-2021 karta.png"/>
                    <pic:cNvPicPr/>
                  </pic:nvPicPr>
                  <pic:blipFill>
                    <a:blip r:embed="rId16"/>
                    <a:stretch>
                      <a:fillRect/>
                    </a:stretch>
                  </pic:blipFill>
                  <pic:spPr>
                    <a:xfrm>
                      <a:off x="0" y="0"/>
                      <a:ext cx="5486400" cy="41109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6425444, E 357314 i SWEREF 99 TM.</w:t>
      </w:r>
    </w:p>
    <w:p>
      <w:pPr>
        <w:pStyle w:val="Heading1"/>
      </w:pPr>
      <w:r>
        <w:t>Fridlysta arter</w:t>
      </w:r>
    </w:p>
    <w:p>
      <w:r>
        <w:t>Följande fridlysta arter har sina livsmiljöer och växtplatser i den avverkningsanmälda skogen: grönfink (EN, §4), gulsparv (NT, §4), nordfladdermus (NT, §4a), svartvit flugsnappare (NT, §4), sydfladdermus (NT, §4a), dvärgpipistrell (§4a) och större brunfladdermus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