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avverkningsanmälan A 47947-2022 i Alingsås kommun. Denna avverkningsanmälan inkom 2022-10-21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Följande fridlysta arter har sina livsmiljöer och växtplatser i den avverkningsanmälda skogen: grönfink (EN,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