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2000-2023 i Alingsås kommun</w:t>
      </w:r>
    </w:p>
    <w:p>
      <w:r>
        <w:t>Detta klagomål behandlar höga naturvärden i samrådsanmälan S 2000-2023 i Alingsås kommun som inkom 2023-06-14 och omfattar 4,2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S 2000-2023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6430465, E 345395 i SWEREF 99 TM.</w:t>
      </w:r>
    </w:p>
    <w:p>
      <w:r>
        <w:t>I och inom 9 meter från samrådsanmälan finns fynd av 12 naturvårdsarter, varav 2 är rödlistade, 6 är fridlysta, 6 är typiska (T) och 6 är signalarter (S): sparvuggla (NT, §4), talltita (NT, §4), barkkornlav (S, T), bårdlav (S, T), fällmossa (S, T), kruskantarell (S), lindskål (S), slanklav (S, T), spillkråka (T, §4), tjäder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