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2093-2026 i Alingsås kommun</w:t>
      </w:r>
    </w:p>
    <w:p>
      <w:r>
        <w:t>Detta klagomål behandlar höga naturvärden i avverkningsanmälan A 2093-2026 i Alingsås kommun som inkom 2026-01-14 och omfattar 4,2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2093-2026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6433197, E 348049 i SWEREF 99 TM.</w:t>
      </w:r>
    </w:p>
    <w:p>
      <w:r>
        <w:t>I och inom 23 meter från avverkningsanmälan finns fynd av 16 naturvårdsarter, varav 3 är rödlistade, 1 är fridlyst och 12 är signalarter (S): violett fingersvamp (VU), jungfrulin (NT), scharlakansvaxing (NT), aprikosfingersvamp (S), blodvaxing (S), broskvaxing (S), gulvaxing (S), hagfingersvamp (S), honungsvaxing (S), kantarellvaxing (S), sprödvaxing (S), stor revmossa (S), toppvaxing (S), vitvaxing agg.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