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51909-2024 i Alingsås kommun</w:t>
      </w:r>
    </w:p>
    <w:p>
      <w:r>
        <w:t>Detta klagomål behandlar höga naturvärden i avverkningsanmälan A 51909-2024 i Alingsås kommun som inkom 2024-11-11 och omfattar 2,5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51909-2024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6449295, E 362337 i SWEREF 99 TM.</w:t>
      </w:r>
    </w:p>
    <w:p>
      <w:r>
        <w:t>Inom 24 meter från avverkningsanmälan finns fynd av 2 naturvårdsarter, varav 1 är rödlistad, 1 är fridlyst och 1 är signalart (S): strandlummer (NT, §9) och större träfjäril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