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51411-2024 i Borås kommun</w:t>
      </w:r>
    </w:p>
    <w:p>
      <w:r>
        <w:t>Denna tillsynsbegäran behandlar höga naturvärden i avverkningsanmälan A 51411-2024 i Borås kommun som inkom 2024-11-08 och omfattar 11,8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51411-2024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6413672, E 382488 i SWEREF 99 TM.</w:t>
      </w:r>
    </w:p>
    <w:p>
      <w:r>
        <w:t>I och inom 17 meter från avverkningsanmälan finns fynd av 6 naturvårdsarter, varav 3 är rödlistade, 4 är fridlysta, 2 är typiska (T) och 1 är signalart (S): ask (EN), järnsparv (NT, §4), sädesärla (NT, §4), guldlockmossa (S, T), spillkråka (T,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