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49150-2023 i Borås kommun</w:t>
      </w:r>
    </w:p>
    <w:p>
      <w:r>
        <w:t>Detta klagomål behandlar höga naturvärden i avverkningsanmälan A 49150-2023 i Borås kommun som inkom 2023-10-11 och omfattar 1,6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9150-2023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6397488, E 372614 i SWEREF 99 TM.</w:t>
      </w:r>
    </w:p>
    <w:p>
      <w:r>
        <w:t>Inom 2 meter från avverkningsanmälan finns fynd av 7 naturvårdsarter, varav 3 är rödlistade och 7 är fridlysta: brunlångöra (NT, §4a), fransfladdermus (NT, §4a), nordfladdermus (NT, §4a),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