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stare (VU, §4), björktrast (NT, §4), havsörn (NT, §4), rödvingetrast (NT, §4), spillkråka (NT, §4), gråkråka (§4), grönsiska (§4), sångsvan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rödvingetrast (NT, §4), spillkråka (NT, §4), gråkråka (§4), grönsiska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