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26833-2023 i Borås kommun</w:t>
      </w:r>
    </w:p>
    <w:p>
      <w:r>
        <w:t>Detta klagomål behandlar höga naturvärden i avverkningsanmälan A 26833-2023 i Borås kommun som inkom 2023-06-16 och omfattar 6,9 ha.</w:t>
      </w:r>
    </w:p>
    <w:p>
      <w:pPr>
        <w:pStyle w:val="Caption"/>
      </w:pPr>
      <w:r>
        <w:drawing>
          <wp:inline xmlns:a="http://schemas.openxmlformats.org/drawingml/2006/main" xmlns:pic="http://schemas.openxmlformats.org/drawingml/2006/picture">
            <wp:extent cx="5455893" cy="5724000"/>
            <wp:docPr id="1" name="Picture 1"/>
            <wp:cNvGraphicFramePr>
              <a:graphicFrameLocks noChangeAspect="1"/>
            </wp:cNvGraphicFramePr>
            <a:graphic>
              <a:graphicData uri="http://schemas.openxmlformats.org/drawingml/2006/picture">
                <pic:pic>
                  <pic:nvPicPr>
                    <pic:cNvPr id="0" name="A 26833-2023 karta.png"/>
                    <pic:cNvPicPr/>
                  </pic:nvPicPr>
                  <pic:blipFill>
                    <a:blip r:embed="rId16"/>
                    <a:stretch>
                      <a:fillRect/>
                    </a:stretch>
                  </pic:blipFill>
                  <pic:spPr>
                    <a:xfrm>
                      <a:off x="0" y="0"/>
                      <a:ext cx="5455893"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6390246, E 366606 i SWEREF 99 TM.</w:t>
      </w:r>
    </w:p>
    <w:p>
      <w:r>
        <w:t>Inom 21 meter från avverkningsanmälan finns fynd av 2 naturvårdsarter, varav 2 är rödlistade och 2 är fridlysta: brunlångöra (NT, §4a) och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