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1802-2026 i Borås kommun</w:t>
      </w:r>
    </w:p>
    <w:p>
      <w:r>
        <w:t>Denna tillsynsbegäran behandlar höga naturvärden i samrådsanmälan S 1802-2026 i Borås kommun som inkom 2026-06-23 och omfattar 2,0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1802-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6397262, E 392573 i SWEREF 99 TM.</w:t>
      </w:r>
    </w:p>
    <w:p>
      <w:r>
        <w:t>I och inom 22 meter från samrådsanmälan finns fynd av 14 naturvårdsarter, varav 7 är rödlistade, 3 är fridlysta, 7 är typiska (T) och 5 är signalarter (S): ask (EN), skogsalm (EN), slåttergubbe (VU), gullpudra (NT, T), jungfrulin (NT), sommarfibbla (NT), vårärt (NT, T), hässleklocka (S, T), nästrot (S, §8), strutbräken (S, T), svart trolldruva (S, T), vätteros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gullpudra (NT, T), vårärt (NT, T), hässleklocka (S, T), strutbräken (S, T),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