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43837-2023 i Borås kommun</w:t>
      </w:r>
    </w:p>
    <w:p>
      <w:r>
        <w:t>Denna tillsynsbegäran behandlar höga naturvärden i avverkningsanmälan A 43837-2023 i Borås kommun som inkom 2023-09-18 och omfattar 0,5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43837-2023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6415331, E 381719 i SWEREF 99 TM.</w:t>
      </w:r>
    </w:p>
    <w:p>
      <w:r>
        <w:t>Inom 21 meter från avverkningsanmälan finns fynd av 6 naturvårdsarter, varav 5 är rödlistade, 3 är typiska (T) och 1 är signalart (S): brödtaggsvamp (EN), sammetstaggsvamp (EN), grangråticka (VU, T), dofttaggsvamp (NT, T), dropptaggsvamp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