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1743-2024 i Borås kommun</w:t>
      </w:r>
    </w:p>
    <w:p>
      <w:r>
        <w:t>Denna tillsynsbegäran behandlar höga naturvärden i samrådsanmälan S 1743-2024 i Borås kommun som inkom 2024-05-23 och omfattar 1,2 ha.</w:t>
      </w:r>
    </w:p>
    <w:p>
      <w:pPr>
        <w:pStyle w:val="Caption"/>
      </w:pPr>
      <w:r>
        <w:drawing>
          <wp:inline xmlns:a="http://schemas.openxmlformats.org/drawingml/2006/main" xmlns:pic="http://schemas.openxmlformats.org/drawingml/2006/picture">
            <wp:extent cx="5486400" cy="5397371"/>
            <wp:docPr id="1" name="Picture 1"/>
            <wp:cNvGraphicFramePr>
              <a:graphicFrameLocks noChangeAspect="1"/>
            </wp:cNvGraphicFramePr>
            <a:graphic>
              <a:graphicData uri="http://schemas.openxmlformats.org/drawingml/2006/picture">
                <pic:pic>
                  <pic:nvPicPr>
                    <pic:cNvPr id="0" name="S 1743-2024 karta.png"/>
                    <pic:cNvPicPr/>
                  </pic:nvPicPr>
                  <pic:blipFill>
                    <a:blip r:embed="rId16"/>
                    <a:stretch>
                      <a:fillRect/>
                    </a:stretch>
                  </pic:blipFill>
                  <pic:spPr>
                    <a:xfrm>
                      <a:off x="0" y="0"/>
                      <a:ext cx="5486400" cy="5397371"/>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6402544, E 387074 i SWEREF 99 TM.</w:t>
      </w:r>
    </w:p>
    <w:p>
      <w:r>
        <w:t>I och inom 8 meter från samrådsanmälan finns fynd av 7 naturvårdsarter, varav 4 är rödlistade, 2 är fridlysta, 1 är typisk (T) och 1 är signalart (S): ask (EN), gullpudra (NT, T), loppstarr (NT), ängsstarr (NT), gräsull (S), fläcknycklar (§8)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