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24 naturvårdsarter, varav 7 är rödlistade, 13 är fridlysta, 8 är typiska (T) och 4 är signalarter (S): ask (EN), skogsalm (EN), brunfläckig pärlemorfjäril (VU), drillsnäppa (NT, §4), entita (NT, 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