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38156-2026 i Ulricehamns kommun</w:t>
      </w:r>
    </w:p>
    <w:p>
      <w:r>
        <w:t>Denna tillsynsbegäran behandlar höga naturvärden i avverkningsanmälan A 38156-2026 i Ulricehamns kommun som inkom 2026-09-16 och omfattar 1,9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8156-2026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6393224, E 407889 i SWEREF 99 TM.</w:t>
      </w:r>
    </w:p>
    <w:p>
      <w:r>
        <w:t>Inom 20 meter från avverkningsanmälan finns fynd av 24 naturvårdsarter, varav 7 är rödlistade, 13 är fridlysta, 8 är typiska (T) och 4 är signalarter (S): ask (EN), skogsalm (EN), brunfläckig pärlemorfjäril (VU), drillsnäppa (NT, §4), entita (NT, T, §4), järnsparv (NT, §4), mindre tåtelsmygare (NT), hagfingersvamp (S), korallrot (S, T, §8), mönjevaxing (S), trådticka (S, T), ekbräken (T), kärrviol (T), liljekonvalj (T), stjärtmes (T, §4), ängskovall (T), större brunfladdermus (§4a), svartvit flugsnappare (§4), trädlärka (§4), huggorm (§6), kopparödla (§6), vanlig groda (§6), vanlig snok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Ekbräken </w:t>
      </w:r>
      <w:r>
        <w:t xml:space="preserve">är typisk art för </w:t>
      </w:r>
      <w:r>
        <w:rPr>
          <w:i/>
        </w:rPr>
        <w:t>9050 Näringsrik granskog</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Ängskovall</w:t>
      </w:r>
      <w:r>
        <w:t xml:space="preserve"> är typisk art för </w:t>
      </w:r>
      <w:r>
        <w:rPr>
          <w:i/>
        </w:rPr>
        <w:t xml:space="preserve">9190 Näringsfattig ekskog </w:t>
      </w:r>
      <w:r>
        <w:t>(SLU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korallrot (S, T, §8), trådticka (S, T), ekbräken (T), kärrviol (T), liljekonvalj (T), stjärtmes (T, §4)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