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35643-2023 i Ulricehamns kommun</w:t>
      </w:r>
    </w:p>
    <w:p>
      <w:r>
        <w:t>Detta dokument behandlar höga naturvärden i avverkningsanmälan A 35643-2023 i Ulricehamns kommun som inkom 2023-08-09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skogsalm (EN), svinrot (NT) och åkerkulla (NT). Av dessa är 4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71975" cy="5688000"/>
            <wp:docPr id="1" name="Picture 1"/>
            <wp:cNvGraphicFramePr>
              <a:graphicFrameLocks noChangeAspect="1"/>
            </wp:cNvGraphicFramePr>
            <a:graphic>
              <a:graphicData uri="http://schemas.openxmlformats.org/drawingml/2006/picture">
                <pic:pic>
                  <pic:nvPicPr>
                    <pic:cNvPr id="0" name="A 35643-2023 karta.png"/>
                    <pic:cNvPicPr/>
                  </pic:nvPicPr>
                  <pic:blipFill>
                    <a:blip r:embed="rId16"/>
                    <a:stretch>
                      <a:fillRect/>
                    </a:stretch>
                  </pic:blipFill>
                  <pic:spPr>
                    <a:xfrm>
                      <a:off x="0" y="0"/>
                      <a:ext cx="5171975"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6412580, E 419128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