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18959-2022 i Ulricehamns kommun</w:t>
      </w:r>
    </w:p>
    <w:p>
      <w:r>
        <w:t>Denna tillsynsbegäran behandlar höga naturvärden i avverkningsanmälan A 18959-2022 i Ulricehamns kommun som inkom 2022-05-09 och omfattar 5,8 ha.</w:t>
      </w:r>
    </w:p>
    <w:p>
      <w:pPr>
        <w:pStyle w:val="Caption"/>
      </w:pPr>
      <w:r>
        <w:drawing>
          <wp:inline xmlns:a="http://schemas.openxmlformats.org/drawingml/2006/main" xmlns:pic="http://schemas.openxmlformats.org/drawingml/2006/picture">
            <wp:extent cx="5486400" cy="4583814"/>
            <wp:docPr id="1" name="Picture 1"/>
            <wp:cNvGraphicFramePr>
              <a:graphicFrameLocks noChangeAspect="1"/>
            </wp:cNvGraphicFramePr>
            <a:graphic>
              <a:graphicData uri="http://schemas.openxmlformats.org/drawingml/2006/picture">
                <pic:pic>
                  <pic:nvPicPr>
                    <pic:cNvPr id="0" name="A 18959-2022 karta.png"/>
                    <pic:cNvPicPr/>
                  </pic:nvPicPr>
                  <pic:blipFill>
                    <a:blip r:embed="rId16"/>
                    <a:stretch>
                      <a:fillRect/>
                    </a:stretch>
                  </pic:blipFill>
                  <pic:spPr>
                    <a:xfrm>
                      <a:off x="0" y="0"/>
                      <a:ext cx="5486400" cy="458381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6407475, E 407960 i SWEREF 99 TM.</w:t>
      </w:r>
    </w:p>
    <w:p>
      <w:r>
        <w:t>I och inom 24 meter från avverkningsanmälan finns fynd av 3 naturvårdsarter, varav 1 är rödlistad, 1 är fridlyst, 1 är typisk (T) och 1 är signalart (S): ask (EN), guldlockmossa (S, T) och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