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41 naturvårdsarter, varav 23 är rödlistade, 41 är fridlysta och 7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