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40 naturvårdsarter, varav 22 är rödlistade, 40 är fridlysta och 7 är typiska (T): hornuggla (EN, §4), storspov (EN, §4), grönfink (VU, §4), hussvala (VU, §4), stare (VU, §4), tornseglare (VU, §4), blåhake (NT, §4), duvhök (NT, §4), entita (NT, T, §4), grönsångare (NT, §4), gulsparv (NT, §4), göktyta (NT, §4), järnsparv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