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61156-2025 i Åmåls kommun</w:t>
      </w:r>
    </w:p>
    <w:p>
      <w:r>
        <w:t>Detta dokument behandlar höga naturvärden i avverkningsanmälan A 61156-2025 i Åmåls kommun. Denna avverkningsanmälan inkom 2025-12-08 00:00:00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skogssvingel (NT), spillkråka (NT, §4), talltita (NT, §4), sårläka (S), kungsfågel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7180"/>
            <wp:docPr id="1" name="Picture 1"/>
            <wp:cNvGraphicFramePr>
              <a:graphicFrameLocks noChangeAspect="1"/>
            </wp:cNvGraphicFramePr>
            <a:graphic>
              <a:graphicData uri="http://schemas.openxmlformats.org/drawingml/2006/picture">
                <pic:pic>
                  <pic:nvPicPr>
                    <pic:cNvPr id="0" name="A 61156-2025 karta.png"/>
                    <pic:cNvPicPr/>
                  </pic:nvPicPr>
                  <pic:blipFill>
                    <a:blip r:embed="rId16"/>
                    <a:stretch>
                      <a:fillRect/>
                    </a:stretch>
                  </pic:blipFill>
                  <pic:spPr>
                    <a:xfrm>
                      <a:off x="0" y="0"/>
                      <a:ext cx="5486400" cy="507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6540909, E 360696 i SWEREF 99 TM.</w:t>
      </w:r>
    </w:p>
    <w:p>
      <w:r>
        <w:rPr>
          <w:b/>
        </w:rPr>
        <w:t xml:space="preserve">Skogssvingel (NT) </w:t>
      </w:r>
      <w:r>
        <w:t>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Pr>
          <w:b/>
        </w:rPr>
        <w:t xml:space="preserve"> </w:t>
      </w:r>
      <w:r>
        <w:t>(SLU Artdatabanken, 2024; Nitare &amp; Skogsstyrelsen, 2019).</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spillkråka (NT, §4), talltita (NT, §4), kungsfågel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