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41 naturvårdsarter, varav 23 är rödlistade, 41 är fridlysta och 7 är typiska (T): hornuggla (EN, §4), storspov (EN, §4), grönfink (VU, §4), hussvala (VU, §4), stare (VU, §4), tornseglare (VU, §4), blåhake (NT, §4), duvhök (NT, §4), entita (NT, T, §4), grönsångare (NT, §4), gulsparv (NT, §4), göktyta (NT, §4), järnsparv (NT, §4), kungsörn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bergfink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